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B767" w14:textId="77777777" w:rsidR="007D38A8" w:rsidRDefault="007D38A8" w:rsidP="007D38A8">
      <w:pPr>
        <w:pStyle w:val="NoSpacing"/>
        <w:ind w:left="576" w:hanging="144"/>
        <w:rPr>
          <w:rFonts w:ascii="Tahoma" w:hAnsi="Tahoma" w:cs="Tahoma"/>
          <w:sz w:val="24"/>
          <w:szCs w:val="24"/>
        </w:rPr>
      </w:pPr>
    </w:p>
    <w:p w14:paraId="00776F88" w14:textId="77777777" w:rsidR="007D38A8" w:rsidRDefault="007D38A8" w:rsidP="007D38A8">
      <w:pPr>
        <w:pStyle w:val="NoSpacing"/>
        <w:ind w:left="576" w:hanging="144"/>
        <w:rPr>
          <w:rFonts w:ascii="Tahoma" w:hAnsi="Tahoma" w:cs="Tahoma"/>
          <w:sz w:val="24"/>
          <w:szCs w:val="24"/>
        </w:rPr>
      </w:pPr>
    </w:p>
    <w:p w14:paraId="39EA0607" w14:textId="77777777" w:rsidR="007D38A8" w:rsidRDefault="007D38A8" w:rsidP="007D38A8">
      <w:pPr>
        <w:pStyle w:val="NoSpacing"/>
        <w:ind w:left="576" w:hanging="144"/>
        <w:rPr>
          <w:rFonts w:ascii="Tahoma" w:hAnsi="Tahoma" w:cs="Tahoma"/>
          <w:sz w:val="24"/>
          <w:szCs w:val="24"/>
        </w:rPr>
      </w:pPr>
    </w:p>
    <w:p w14:paraId="168ED536" w14:textId="489F706C" w:rsidR="001A22F1" w:rsidRDefault="001A22F1" w:rsidP="007D38A8">
      <w:pPr>
        <w:pStyle w:val="NoSpacing"/>
        <w:ind w:left="576" w:hanging="144"/>
        <w:rPr>
          <w:rFonts w:ascii="Tahoma" w:hAnsi="Tahoma" w:cs="Tahoma"/>
          <w:sz w:val="24"/>
          <w:szCs w:val="24"/>
        </w:rPr>
      </w:pPr>
      <w:r w:rsidRPr="001A22F1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ate</w:t>
      </w:r>
      <w:r w:rsidRPr="001A22F1">
        <w:rPr>
          <w:rFonts w:ascii="Tahoma" w:hAnsi="Tahoma" w:cs="Tahoma"/>
          <w:sz w:val="24"/>
          <w:szCs w:val="24"/>
        </w:rPr>
        <w:t>:</w:t>
      </w:r>
      <w:r w:rsidR="007D38A8">
        <w:rPr>
          <w:rFonts w:ascii="Tahoma" w:hAnsi="Tahoma" w:cs="Tahoma"/>
          <w:sz w:val="24"/>
          <w:szCs w:val="24"/>
        </w:rPr>
        <w:tab/>
        <w:t xml:space="preserve">January </w:t>
      </w:r>
      <w:r w:rsidR="00F31F13">
        <w:rPr>
          <w:rFonts w:ascii="Tahoma" w:hAnsi="Tahoma" w:cs="Tahoma"/>
          <w:sz w:val="24"/>
          <w:szCs w:val="24"/>
        </w:rPr>
        <w:t>13</w:t>
      </w:r>
      <w:r w:rsidR="003D1ACC">
        <w:rPr>
          <w:rFonts w:ascii="Tahoma" w:hAnsi="Tahoma" w:cs="Tahoma"/>
          <w:sz w:val="24"/>
          <w:szCs w:val="24"/>
        </w:rPr>
        <w:t>, 20</w:t>
      </w:r>
      <w:r w:rsidR="003359AB">
        <w:rPr>
          <w:rFonts w:ascii="Tahoma" w:hAnsi="Tahoma" w:cs="Tahoma"/>
          <w:sz w:val="24"/>
          <w:szCs w:val="24"/>
        </w:rPr>
        <w:t>2</w:t>
      </w:r>
      <w:r w:rsidR="007D38A8">
        <w:rPr>
          <w:rFonts w:ascii="Tahoma" w:hAnsi="Tahoma" w:cs="Tahoma"/>
          <w:sz w:val="24"/>
          <w:szCs w:val="24"/>
        </w:rPr>
        <w:t>1</w:t>
      </w:r>
    </w:p>
    <w:p w14:paraId="6085D239" w14:textId="77777777" w:rsidR="007D38A8" w:rsidRPr="001A22F1" w:rsidRDefault="007D38A8" w:rsidP="007D38A8">
      <w:pPr>
        <w:pStyle w:val="NoSpacing"/>
        <w:ind w:firstLine="720"/>
        <w:rPr>
          <w:rFonts w:ascii="Tahoma" w:hAnsi="Tahoma" w:cs="Tahoma"/>
          <w:sz w:val="24"/>
          <w:szCs w:val="24"/>
        </w:rPr>
      </w:pPr>
    </w:p>
    <w:p w14:paraId="00963FA7" w14:textId="0CAA9C19" w:rsidR="001A22F1" w:rsidRDefault="001A22F1" w:rsidP="007D38A8">
      <w:pPr>
        <w:pStyle w:val="NoSpacing"/>
        <w:ind w:left="1437" w:hanging="1005"/>
        <w:rPr>
          <w:rFonts w:ascii="Tahoma" w:eastAsia="Times New Roman" w:hAnsi="Tahoma" w:cs="Tahoma"/>
          <w:noProof/>
          <w:sz w:val="24"/>
          <w:szCs w:val="24"/>
        </w:rPr>
      </w:pPr>
      <w:r w:rsidRPr="001A22F1">
        <w:rPr>
          <w:rFonts w:ascii="Tahoma" w:eastAsia="Times New Roman" w:hAnsi="Tahoma" w:cs="Tahoma"/>
          <w:noProof/>
          <w:sz w:val="24"/>
          <w:szCs w:val="24"/>
        </w:rPr>
        <w:t xml:space="preserve">To: </w:t>
      </w:r>
      <w:r w:rsidR="007D38A8">
        <w:rPr>
          <w:rFonts w:ascii="Tahoma" w:eastAsia="Times New Roman" w:hAnsi="Tahoma" w:cs="Tahoma"/>
          <w:noProof/>
          <w:sz w:val="24"/>
          <w:szCs w:val="24"/>
        </w:rPr>
        <w:tab/>
      </w:r>
      <w:r w:rsidR="00F31F13">
        <w:rPr>
          <w:rFonts w:ascii="Tahoma" w:eastAsia="Times New Roman" w:hAnsi="Tahoma" w:cs="Tahoma"/>
          <w:noProof/>
          <w:sz w:val="24"/>
          <w:szCs w:val="24"/>
        </w:rPr>
        <w:t>Interested Parties</w:t>
      </w:r>
      <w:bookmarkStart w:id="0" w:name="_GoBack"/>
      <w:bookmarkEnd w:id="0"/>
    </w:p>
    <w:p w14:paraId="5B32C22A" w14:textId="77777777" w:rsidR="007D38A8" w:rsidRDefault="007D38A8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</w:p>
    <w:p w14:paraId="75FCD92E" w14:textId="3F353091" w:rsidR="001A22F1" w:rsidRPr="001A22F1" w:rsidRDefault="001A22F1" w:rsidP="007D38A8">
      <w:pPr>
        <w:pStyle w:val="NoSpacing"/>
        <w:ind w:left="1872" w:hanging="1440"/>
        <w:rPr>
          <w:rFonts w:ascii="Tahoma" w:eastAsia="Times New Roman" w:hAnsi="Tahoma" w:cs="Tahoma"/>
          <w:noProof/>
          <w:sz w:val="24"/>
          <w:szCs w:val="24"/>
        </w:rPr>
      </w:pPr>
      <w:r w:rsidRPr="001A22F1">
        <w:rPr>
          <w:rFonts w:ascii="Tahoma" w:eastAsia="Times New Roman" w:hAnsi="Tahoma" w:cs="Tahoma"/>
          <w:noProof/>
          <w:sz w:val="24"/>
          <w:szCs w:val="24"/>
        </w:rPr>
        <w:t>From:</w:t>
      </w:r>
      <w:r w:rsidR="007D38A8">
        <w:rPr>
          <w:rFonts w:ascii="Tahoma" w:eastAsia="Times New Roman" w:hAnsi="Tahoma" w:cs="Tahoma"/>
          <w:noProof/>
          <w:sz w:val="24"/>
          <w:szCs w:val="24"/>
        </w:rPr>
        <w:t xml:space="preserve">     </w:t>
      </w:r>
      <w:r w:rsidRPr="001A22F1">
        <w:rPr>
          <w:rFonts w:ascii="Tahoma" w:eastAsia="Times New Roman" w:hAnsi="Tahoma" w:cs="Tahoma"/>
          <w:noProof/>
          <w:sz w:val="24"/>
          <w:szCs w:val="24"/>
        </w:rPr>
        <w:t>Bob Dickinson, Director</w:t>
      </w:r>
    </w:p>
    <w:p w14:paraId="0024A87F" w14:textId="2BC4BBC1" w:rsidR="001A22F1" w:rsidRDefault="001A22F1" w:rsidP="007D38A8">
      <w:pPr>
        <w:pStyle w:val="NoSpacing"/>
        <w:ind w:left="720" w:firstLine="720"/>
        <w:rPr>
          <w:rFonts w:ascii="Tahoma" w:eastAsia="Times New Roman" w:hAnsi="Tahoma" w:cs="Tahoma"/>
          <w:noProof/>
          <w:sz w:val="24"/>
          <w:szCs w:val="24"/>
        </w:rPr>
      </w:pPr>
      <w:r w:rsidRPr="001A22F1">
        <w:rPr>
          <w:rFonts w:ascii="Tahoma" w:eastAsia="Times New Roman" w:hAnsi="Tahoma" w:cs="Tahoma"/>
          <w:noProof/>
          <w:sz w:val="24"/>
          <w:szCs w:val="24"/>
        </w:rPr>
        <w:t>Transportation and Environmental Resources Division</w:t>
      </w:r>
    </w:p>
    <w:p w14:paraId="3563A8D1" w14:textId="77777777" w:rsidR="007D38A8" w:rsidRPr="001A22F1" w:rsidRDefault="007D38A8" w:rsidP="007D38A8">
      <w:pPr>
        <w:pStyle w:val="NoSpacing"/>
        <w:ind w:left="720" w:firstLine="720"/>
        <w:rPr>
          <w:rFonts w:ascii="Tahoma" w:eastAsia="Times New Roman" w:hAnsi="Tahoma" w:cs="Tahoma"/>
          <w:noProof/>
          <w:sz w:val="24"/>
          <w:szCs w:val="24"/>
        </w:rPr>
      </w:pPr>
    </w:p>
    <w:p w14:paraId="30936BD4" w14:textId="25E8BEA8" w:rsidR="001A22F1" w:rsidRPr="001A22F1" w:rsidRDefault="001A22F1" w:rsidP="007D38A8">
      <w:pPr>
        <w:pStyle w:val="NoSpacing"/>
        <w:ind w:left="432"/>
        <w:rPr>
          <w:rFonts w:ascii="Tahoma" w:eastAsia="Times New Roman" w:hAnsi="Tahoma" w:cs="Tahoma"/>
          <w:noProof/>
          <w:sz w:val="24"/>
          <w:szCs w:val="24"/>
        </w:rPr>
      </w:pPr>
      <w:r w:rsidRPr="001A22F1">
        <w:rPr>
          <w:rFonts w:ascii="Tahoma" w:eastAsia="Times New Roman" w:hAnsi="Tahoma" w:cs="Tahoma"/>
          <w:noProof/>
          <w:sz w:val="24"/>
          <w:szCs w:val="24"/>
        </w:rPr>
        <w:t>Subject:</w:t>
      </w:r>
      <w:r w:rsidRPr="001A22F1">
        <w:rPr>
          <w:rFonts w:ascii="Tahoma" w:eastAsia="Times New Roman" w:hAnsi="Tahoma" w:cs="Tahoma"/>
          <w:noProof/>
          <w:sz w:val="24"/>
          <w:szCs w:val="24"/>
        </w:rPr>
        <w:tab/>
      </w:r>
      <w:r w:rsidR="00AF7E5D">
        <w:rPr>
          <w:rFonts w:ascii="Tahoma" w:eastAsia="Times New Roman" w:hAnsi="Tahoma" w:cs="Tahoma"/>
          <w:noProof/>
          <w:sz w:val="24"/>
          <w:szCs w:val="24"/>
        </w:rPr>
        <w:t>JOHRTS</w:t>
      </w:r>
      <w:r w:rsidR="00937A21">
        <w:rPr>
          <w:rFonts w:ascii="Tahoma" w:eastAsia="Times New Roman" w:hAnsi="Tahoma" w:cs="Tahoma"/>
          <w:noProof/>
          <w:sz w:val="24"/>
          <w:szCs w:val="24"/>
        </w:rPr>
        <w:t xml:space="preserve"> </w:t>
      </w:r>
      <w:r w:rsidR="00157889">
        <w:rPr>
          <w:rFonts w:ascii="Tahoma" w:eastAsia="Times New Roman" w:hAnsi="Tahoma" w:cs="Tahoma"/>
          <w:noProof/>
          <w:sz w:val="24"/>
          <w:szCs w:val="24"/>
        </w:rPr>
        <w:t>FY 20</w:t>
      </w:r>
      <w:r w:rsidR="003D1ACC">
        <w:rPr>
          <w:rFonts w:ascii="Tahoma" w:eastAsia="Times New Roman" w:hAnsi="Tahoma" w:cs="Tahoma"/>
          <w:noProof/>
          <w:sz w:val="24"/>
          <w:szCs w:val="24"/>
        </w:rPr>
        <w:t>21-2024</w:t>
      </w:r>
      <w:r w:rsidR="00157889">
        <w:rPr>
          <w:rFonts w:ascii="Tahoma" w:eastAsia="Times New Roman" w:hAnsi="Tahoma" w:cs="Tahoma"/>
          <w:noProof/>
          <w:sz w:val="24"/>
          <w:szCs w:val="24"/>
        </w:rPr>
        <w:t xml:space="preserve"> Transportation Improvement P</w:t>
      </w:r>
      <w:r w:rsidR="003D1ACC">
        <w:rPr>
          <w:rFonts w:ascii="Tahoma" w:eastAsia="Times New Roman" w:hAnsi="Tahoma" w:cs="Tahoma"/>
          <w:noProof/>
          <w:sz w:val="24"/>
          <w:szCs w:val="24"/>
        </w:rPr>
        <w:t xml:space="preserve">rogram </w:t>
      </w:r>
      <w:r w:rsidR="00157889">
        <w:rPr>
          <w:rFonts w:ascii="Tahoma" w:eastAsia="Times New Roman" w:hAnsi="Tahoma" w:cs="Tahoma"/>
          <w:noProof/>
          <w:sz w:val="24"/>
          <w:szCs w:val="24"/>
        </w:rPr>
        <w:t>(TIP)</w:t>
      </w:r>
      <w:r w:rsidRPr="001A22F1">
        <w:rPr>
          <w:rFonts w:ascii="Tahoma" w:eastAsia="Times New Roman" w:hAnsi="Tahoma" w:cs="Tahoma"/>
          <w:noProof/>
          <w:sz w:val="24"/>
          <w:szCs w:val="24"/>
        </w:rPr>
        <w:t xml:space="preserve"> </w:t>
      </w:r>
    </w:p>
    <w:p w14:paraId="229C833C" w14:textId="77777777" w:rsidR="001A22F1" w:rsidRPr="001A22F1" w:rsidRDefault="001A22F1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</w:p>
    <w:p w14:paraId="69634AF8" w14:textId="77777777" w:rsidR="001A22F1" w:rsidRPr="001A22F1" w:rsidRDefault="001A22F1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</w:p>
    <w:p w14:paraId="473809B7" w14:textId="7F938FBA" w:rsidR="003B20D9" w:rsidRDefault="00713A9B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  <w:r w:rsidRPr="00713A9B">
        <w:rPr>
          <w:rFonts w:ascii="Tahoma" w:eastAsia="Times New Roman" w:hAnsi="Tahoma" w:cs="Tahoma"/>
          <w:noProof/>
          <w:sz w:val="24"/>
          <w:szCs w:val="24"/>
        </w:rPr>
        <w:t xml:space="preserve">Due to Texas Department of Transportation (TxDOT) fiscal constraint issues, all metropolitan transportation planning organizations in the state are required to make changes to adopted Transportation Improvement Programs. </w:t>
      </w:r>
      <w:r w:rsidR="00AF6054">
        <w:rPr>
          <w:rFonts w:ascii="Tahoma" w:eastAsia="Times New Roman" w:hAnsi="Tahoma" w:cs="Tahoma"/>
          <w:noProof/>
          <w:sz w:val="24"/>
          <w:szCs w:val="24"/>
        </w:rPr>
        <w:t xml:space="preserve">The TPC had adopted the JOHRTS FY 2021-2024 TIP on May 28, 2020. </w:t>
      </w:r>
      <w:r w:rsidRPr="00713A9B">
        <w:rPr>
          <w:rFonts w:ascii="Tahoma" w:eastAsia="Times New Roman" w:hAnsi="Tahoma" w:cs="Tahoma"/>
          <w:noProof/>
          <w:sz w:val="24"/>
          <w:szCs w:val="24"/>
        </w:rPr>
        <w:t xml:space="preserve">This memo serves to inform the TPC of the </w:t>
      </w:r>
      <w:r w:rsidR="00AF6054">
        <w:rPr>
          <w:rFonts w:ascii="Tahoma" w:eastAsia="Times New Roman" w:hAnsi="Tahoma" w:cs="Tahoma"/>
          <w:noProof/>
          <w:sz w:val="24"/>
          <w:szCs w:val="24"/>
        </w:rPr>
        <w:t xml:space="preserve">SETRPC-MPO’s </w:t>
      </w:r>
      <w:r w:rsidRPr="00713A9B">
        <w:rPr>
          <w:rFonts w:ascii="Tahoma" w:eastAsia="Times New Roman" w:hAnsi="Tahoma" w:cs="Tahoma"/>
          <w:noProof/>
          <w:sz w:val="24"/>
          <w:szCs w:val="24"/>
        </w:rPr>
        <w:t xml:space="preserve">updated project list for </w:t>
      </w:r>
      <w:r w:rsidR="00AF6054">
        <w:rPr>
          <w:rFonts w:ascii="Tahoma" w:eastAsia="Times New Roman" w:hAnsi="Tahoma" w:cs="Tahoma"/>
          <w:noProof/>
          <w:sz w:val="24"/>
          <w:szCs w:val="24"/>
        </w:rPr>
        <w:t>for the JOHRTS FY 2021-2024 TIP</w:t>
      </w:r>
      <w:r w:rsidRPr="00713A9B">
        <w:rPr>
          <w:rFonts w:ascii="Tahoma" w:eastAsia="Times New Roman" w:hAnsi="Tahoma" w:cs="Tahoma"/>
          <w:noProof/>
          <w:sz w:val="24"/>
          <w:szCs w:val="24"/>
        </w:rPr>
        <w:t xml:space="preserve"> in accordance with the changes required by TxDOT.</w:t>
      </w:r>
      <w:r w:rsidR="00AF6054">
        <w:rPr>
          <w:rFonts w:ascii="Tahoma" w:eastAsia="Times New Roman" w:hAnsi="Tahoma" w:cs="Tahoma"/>
          <w:noProof/>
          <w:sz w:val="24"/>
          <w:szCs w:val="24"/>
        </w:rPr>
        <w:t xml:space="preserve"> </w:t>
      </w:r>
      <w:r w:rsidR="003B20D9">
        <w:rPr>
          <w:rFonts w:ascii="Tahoma" w:eastAsia="Times New Roman" w:hAnsi="Tahoma" w:cs="Tahoma"/>
          <w:noProof/>
          <w:sz w:val="24"/>
          <w:szCs w:val="24"/>
        </w:rPr>
        <w:t>Changes to the federally funded highway projects list include the following:</w:t>
      </w:r>
    </w:p>
    <w:p w14:paraId="7407975B" w14:textId="77777777" w:rsidR="003B20D9" w:rsidRDefault="003B20D9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</w:p>
    <w:p w14:paraId="3F70AF92" w14:textId="66F21087" w:rsidR="003B20D9" w:rsidRPr="003359AB" w:rsidRDefault="00AF6054" w:rsidP="007D38A8">
      <w:pPr>
        <w:pStyle w:val="NoSpacing"/>
        <w:rPr>
          <w:rFonts w:ascii="Tahoma" w:hAnsi="Tahoma" w:cs="Tahoma"/>
          <w:noProof/>
        </w:rPr>
      </w:pPr>
      <w:r w:rsidRPr="003B20D9">
        <w:rPr>
          <w:rFonts w:ascii="Tahoma" w:hAnsi="Tahoma" w:cs="Tahoma"/>
          <w:noProof/>
        </w:rPr>
        <w:t>Two projects were removed from the TIP (0339-04-036 and 0200-14-060)</w:t>
      </w:r>
      <w:r w:rsidR="00C25D36">
        <w:rPr>
          <w:rFonts w:ascii="Tahoma" w:hAnsi="Tahoma" w:cs="Tahoma"/>
          <w:noProof/>
        </w:rPr>
        <w:t xml:space="preserve">.  </w:t>
      </w:r>
      <w:r w:rsidR="003B20D9">
        <w:rPr>
          <w:rFonts w:ascii="Tahoma" w:hAnsi="Tahoma" w:cs="Tahoma"/>
          <w:noProof/>
        </w:rPr>
        <w:t>T</w:t>
      </w:r>
      <w:r w:rsidRPr="003B20D9">
        <w:rPr>
          <w:rFonts w:ascii="Tahoma" w:hAnsi="Tahoma" w:cs="Tahoma"/>
          <w:noProof/>
        </w:rPr>
        <w:t>he fiscal year/letting date for two projects was advanced further into the future (0028-13-135 and 0200-09-069)</w:t>
      </w:r>
      <w:r w:rsidR="003B20D9" w:rsidRPr="003B20D9">
        <w:rPr>
          <w:rFonts w:ascii="Tahoma" w:hAnsi="Tahoma" w:cs="Tahoma"/>
          <w:noProof/>
        </w:rPr>
        <w:t xml:space="preserve">, </w:t>
      </w:r>
      <w:r w:rsidR="003B20D9" w:rsidRPr="003359AB">
        <w:rPr>
          <w:rFonts w:ascii="Tahoma" w:hAnsi="Tahoma" w:cs="Tahoma"/>
          <w:noProof/>
        </w:rPr>
        <w:t xml:space="preserve">and </w:t>
      </w:r>
    </w:p>
    <w:p w14:paraId="6A1B90E9" w14:textId="5E9E237F" w:rsidR="00713A9B" w:rsidRPr="003B20D9" w:rsidRDefault="00C25D36" w:rsidP="007D38A8">
      <w:pPr>
        <w:pStyle w:val="NoSpacing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o</w:t>
      </w:r>
      <w:r w:rsidR="003B20D9" w:rsidRPr="003B20D9">
        <w:rPr>
          <w:rFonts w:ascii="Tahoma" w:hAnsi="Tahoma" w:cs="Tahoma"/>
          <w:noProof/>
        </w:rPr>
        <w:t>ne project (0739-02-140) was split into two projects resulting in an additional project added to the project list (0028-13-139)</w:t>
      </w:r>
    </w:p>
    <w:p w14:paraId="1DF947E2" w14:textId="77777777" w:rsidR="003B20D9" w:rsidRDefault="003B20D9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  <w:highlight w:val="lightGray"/>
        </w:rPr>
      </w:pPr>
    </w:p>
    <w:p w14:paraId="46019C44" w14:textId="68C32168" w:rsidR="00157889" w:rsidRDefault="00713A9B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t xml:space="preserve">The updated federally funded highway projects </w:t>
      </w:r>
      <w:r w:rsidR="003B20D9">
        <w:rPr>
          <w:rFonts w:ascii="Tahoma" w:eastAsia="Times New Roman" w:hAnsi="Tahoma" w:cs="Tahoma"/>
          <w:noProof/>
          <w:sz w:val="24"/>
          <w:szCs w:val="24"/>
        </w:rPr>
        <w:t xml:space="preserve">list with revisions in red </w:t>
      </w:r>
      <w:r>
        <w:rPr>
          <w:rFonts w:ascii="Tahoma" w:eastAsia="Times New Roman" w:hAnsi="Tahoma" w:cs="Tahoma"/>
          <w:noProof/>
          <w:sz w:val="24"/>
          <w:szCs w:val="24"/>
        </w:rPr>
        <w:t xml:space="preserve">is included in the attachment. The project list includes fiscal year, facility name, limits, description, and total funding allocations. </w:t>
      </w:r>
    </w:p>
    <w:p w14:paraId="38C820DB" w14:textId="77D06E79" w:rsidR="00DA65DC" w:rsidRDefault="00DA65DC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</w:p>
    <w:p w14:paraId="122B0A87" w14:textId="6AF3807F" w:rsidR="00DA65DC" w:rsidRDefault="00DA65DC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t xml:space="preserve">There were no new added capacity projects included in this document and we are currently in compliance with the Transportation </w:t>
      </w:r>
      <w:r w:rsidR="00D67BEC">
        <w:rPr>
          <w:rFonts w:ascii="Tahoma" w:eastAsia="Times New Roman" w:hAnsi="Tahoma" w:cs="Tahoma"/>
          <w:noProof/>
          <w:sz w:val="24"/>
          <w:szCs w:val="24"/>
        </w:rPr>
        <w:t xml:space="preserve">Air Quality </w:t>
      </w:r>
      <w:r>
        <w:rPr>
          <w:rFonts w:ascii="Tahoma" w:eastAsia="Times New Roman" w:hAnsi="Tahoma" w:cs="Tahoma"/>
          <w:noProof/>
          <w:sz w:val="24"/>
          <w:szCs w:val="24"/>
        </w:rPr>
        <w:t>Conformity regulations for the JOHRTS MTP-2045.</w:t>
      </w:r>
    </w:p>
    <w:p w14:paraId="642BD165" w14:textId="77777777" w:rsidR="00DA65DC" w:rsidRPr="001A22F1" w:rsidRDefault="00DA65DC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</w:p>
    <w:p w14:paraId="6B4EAE70" w14:textId="612F886A" w:rsidR="001A22F1" w:rsidRDefault="001A22F1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  <w:r w:rsidRPr="001A22F1">
        <w:rPr>
          <w:rFonts w:ascii="Tahoma" w:eastAsia="Times New Roman" w:hAnsi="Tahoma" w:cs="Tahoma"/>
          <w:noProof/>
          <w:sz w:val="24"/>
          <w:szCs w:val="24"/>
        </w:rPr>
        <w:t xml:space="preserve">If any questions arise, please feel free to contact me at (409) 899-8444 x7520. </w:t>
      </w:r>
    </w:p>
    <w:p w14:paraId="5AE18FA8" w14:textId="77777777" w:rsidR="00BC5C1D" w:rsidRDefault="00BC5C1D" w:rsidP="007D38A8">
      <w:pPr>
        <w:pStyle w:val="NoSpacing"/>
        <w:rPr>
          <w:rFonts w:ascii="Tahoma" w:eastAsia="Times New Roman" w:hAnsi="Tahoma" w:cs="Tahoma"/>
          <w:noProof/>
          <w:sz w:val="24"/>
          <w:szCs w:val="24"/>
        </w:rPr>
      </w:pPr>
    </w:p>
    <w:p w14:paraId="29C00873" w14:textId="2161648A" w:rsidR="007D38A8" w:rsidRDefault="007D38A8">
      <w:pPr>
        <w:rPr>
          <w:rFonts w:ascii="Tahoma" w:eastAsia="Times New Roman" w:hAnsi="Tahoma" w:cs="Tahoma"/>
          <w:noProof/>
          <w:sz w:val="24"/>
          <w:szCs w:val="24"/>
        </w:rPr>
        <w:sectPr w:rsidR="007D38A8" w:rsidSect="007D38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18" w:right="1152" w:bottom="720" w:left="1152" w:header="576" w:footer="144" w:gutter="0"/>
          <w:cols w:space="720"/>
          <w:titlePg/>
          <w:docGrid w:linePitch="360"/>
        </w:sectPr>
      </w:pPr>
    </w:p>
    <w:p w14:paraId="5283A110" w14:textId="55AEB0C3" w:rsidR="00D35AC8" w:rsidRDefault="00D35AC8">
      <w:pPr>
        <w:rPr>
          <w:rFonts w:ascii="Tahoma" w:eastAsia="Times New Roman" w:hAnsi="Tahoma" w:cs="Tahoma"/>
          <w:noProof/>
          <w:sz w:val="24"/>
          <w:szCs w:val="24"/>
        </w:rPr>
      </w:pPr>
    </w:p>
    <w:p w14:paraId="5457E038" w14:textId="41296EB5" w:rsidR="00DE2B74" w:rsidRPr="00D35AC8" w:rsidRDefault="00D35AC8" w:rsidP="00D35AC8">
      <w:pPr>
        <w:tabs>
          <w:tab w:val="left" w:pos="14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sz w:val="24"/>
          <w:szCs w:val="24"/>
        </w:rPr>
      </w:pPr>
      <w:r w:rsidRPr="00D35AC8">
        <w:rPr>
          <w:rFonts w:ascii="Tahoma" w:eastAsia="Times New Roman" w:hAnsi="Tahoma" w:cs="Tahoma"/>
          <w:b/>
          <w:bCs/>
          <w:noProof/>
          <w:sz w:val="24"/>
          <w:szCs w:val="24"/>
        </w:rPr>
        <w:t>JOHRTS FY 2021-2024 TIP</w:t>
      </w:r>
    </w:p>
    <w:p w14:paraId="4C6439F1" w14:textId="1DB2611F" w:rsidR="00D35AC8" w:rsidRPr="00D35AC8" w:rsidRDefault="00D35AC8" w:rsidP="00D35AC8">
      <w:pPr>
        <w:tabs>
          <w:tab w:val="left" w:pos="14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sz w:val="24"/>
          <w:szCs w:val="24"/>
        </w:rPr>
      </w:pPr>
      <w:r w:rsidRPr="00D35AC8">
        <w:rPr>
          <w:rFonts w:ascii="Tahoma" w:eastAsia="Times New Roman" w:hAnsi="Tahoma" w:cs="Tahoma"/>
          <w:b/>
          <w:bCs/>
          <w:noProof/>
          <w:sz w:val="24"/>
          <w:szCs w:val="24"/>
        </w:rPr>
        <w:t>Federally Funded Highway Projects</w:t>
      </w:r>
    </w:p>
    <w:p w14:paraId="5F44AAA4" w14:textId="77777777" w:rsidR="00D35AC8" w:rsidRPr="00D35AC8" w:rsidRDefault="00D35AC8" w:rsidP="00D35AC8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noProof/>
          <w:sz w:val="24"/>
          <w:szCs w:val="24"/>
        </w:rPr>
      </w:pPr>
    </w:p>
    <w:p w14:paraId="09B73661" w14:textId="54ADD7CA" w:rsidR="00776292" w:rsidRDefault="00776292" w:rsidP="00D35AC8">
      <w:pPr>
        <w:rPr>
          <w:rFonts w:eastAsia="Times New Roman"/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170"/>
        <w:gridCol w:w="810"/>
        <w:gridCol w:w="3600"/>
        <w:gridCol w:w="3690"/>
        <w:gridCol w:w="2627"/>
      </w:tblGrid>
      <w:tr w:rsidR="00776292" w:rsidRPr="00D35AC8" w14:paraId="28C71821" w14:textId="77777777" w:rsidTr="00BD7AD0">
        <w:trPr>
          <w:trHeight w:val="300"/>
        </w:trPr>
        <w:tc>
          <w:tcPr>
            <w:tcW w:w="1435" w:type="dxa"/>
            <w:shd w:val="clear" w:color="auto" w:fill="D9D9D9" w:themeFill="background1" w:themeFillShade="D9"/>
            <w:noWrap/>
            <w:vAlign w:val="center"/>
            <w:hideMark/>
          </w:tcPr>
          <w:p w14:paraId="3783F533" w14:textId="77777777" w:rsidR="00776292" w:rsidRPr="00D35AC8" w:rsidRDefault="00776292" w:rsidP="00BD7AD0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b/>
                <w:bCs/>
                <w:noProof/>
                <w:sz w:val="20"/>
                <w:szCs w:val="20"/>
              </w:rPr>
              <w:t>CSJ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14:paraId="5C6275A0" w14:textId="77777777" w:rsidR="00776292" w:rsidRPr="00D35AC8" w:rsidRDefault="00776292" w:rsidP="00BD7AD0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b/>
                <w:bCs/>
                <w:noProof/>
                <w:sz w:val="20"/>
                <w:szCs w:val="20"/>
              </w:rPr>
              <w:t xml:space="preserve">MPO </w:t>
            </w:r>
            <w:r w:rsidRPr="00D35AC8">
              <w:rPr>
                <w:rFonts w:eastAsia="Times New Roman"/>
                <w:b/>
                <w:bCs/>
                <w:noProof/>
                <w:sz w:val="20"/>
                <w:szCs w:val="20"/>
              </w:rPr>
              <w:br/>
              <w:t>Project ID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14:paraId="48475BA2" w14:textId="77777777" w:rsidR="00776292" w:rsidRPr="00D35AC8" w:rsidRDefault="00776292" w:rsidP="00BD7AD0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</w:rPr>
              <w:t>Fiscal Year (</w:t>
            </w:r>
            <w:r w:rsidRPr="00D35AC8">
              <w:rPr>
                <w:rFonts w:eastAsia="Times New Roman"/>
                <w:b/>
                <w:bCs/>
                <w:noProof/>
                <w:sz w:val="20"/>
                <w:szCs w:val="20"/>
              </w:rPr>
              <w:t>FY</w:t>
            </w:r>
            <w:r>
              <w:rPr>
                <w:rFonts w:eastAsia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74932DE4" w14:textId="77777777" w:rsidR="00776292" w:rsidRPr="00D35AC8" w:rsidRDefault="00776292" w:rsidP="00BD7AD0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b/>
                <w:bCs/>
                <w:noProof/>
                <w:sz w:val="20"/>
                <w:szCs w:val="20"/>
              </w:rPr>
              <w:t>Hwy</w:t>
            </w:r>
          </w:p>
        </w:tc>
        <w:tc>
          <w:tcPr>
            <w:tcW w:w="3600" w:type="dxa"/>
            <w:shd w:val="clear" w:color="auto" w:fill="D9D9D9" w:themeFill="background1" w:themeFillShade="D9"/>
            <w:noWrap/>
            <w:vAlign w:val="center"/>
            <w:hideMark/>
          </w:tcPr>
          <w:p w14:paraId="4D546E13" w14:textId="77777777" w:rsidR="00776292" w:rsidRPr="00D35AC8" w:rsidRDefault="00776292" w:rsidP="00BD7AD0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b/>
                <w:bCs/>
                <w:noProof/>
                <w:sz w:val="20"/>
                <w:szCs w:val="20"/>
              </w:rPr>
              <w:t>Limits</w:t>
            </w:r>
          </w:p>
        </w:tc>
        <w:tc>
          <w:tcPr>
            <w:tcW w:w="3690" w:type="dxa"/>
            <w:shd w:val="clear" w:color="auto" w:fill="D9D9D9" w:themeFill="background1" w:themeFillShade="D9"/>
            <w:noWrap/>
            <w:vAlign w:val="center"/>
            <w:hideMark/>
          </w:tcPr>
          <w:p w14:paraId="3B0FBE9F" w14:textId="77777777" w:rsidR="00776292" w:rsidRPr="00D35AC8" w:rsidRDefault="00776292" w:rsidP="00BD7AD0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b/>
                <w:bCs/>
                <w:noProof/>
                <w:sz w:val="20"/>
                <w:szCs w:val="20"/>
              </w:rPr>
              <w:t>Description</w:t>
            </w:r>
          </w:p>
        </w:tc>
        <w:tc>
          <w:tcPr>
            <w:tcW w:w="2627" w:type="dxa"/>
            <w:shd w:val="clear" w:color="auto" w:fill="D9D9D9" w:themeFill="background1" w:themeFillShade="D9"/>
            <w:noWrap/>
            <w:vAlign w:val="center"/>
            <w:hideMark/>
          </w:tcPr>
          <w:p w14:paraId="6610ACEE" w14:textId="77777777" w:rsidR="00776292" w:rsidRPr="00D35AC8" w:rsidRDefault="00776292" w:rsidP="00BD7AD0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</w:rPr>
              <w:t xml:space="preserve">OLD </w:t>
            </w:r>
            <w:r w:rsidRPr="00D35AC8">
              <w:rPr>
                <w:rFonts w:eastAsia="Times New Roman"/>
                <w:b/>
                <w:bCs/>
                <w:noProof/>
                <w:sz w:val="20"/>
                <w:szCs w:val="20"/>
              </w:rPr>
              <w:t>Total Funding</w:t>
            </w:r>
          </w:p>
        </w:tc>
      </w:tr>
      <w:tr w:rsidR="00776292" w:rsidRPr="00D35AC8" w14:paraId="7BA47AD5" w14:textId="77777777" w:rsidTr="00BD7AD0">
        <w:trPr>
          <w:trHeight w:val="300"/>
        </w:trPr>
        <w:tc>
          <w:tcPr>
            <w:tcW w:w="1435" w:type="dxa"/>
            <w:noWrap/>
            <w:hideMark/>
          </w:tcPr>
          <w:p w14:paraId="78F57284" w14:textId="77777777" w:rsidR="00776292" w:rsidRPr="001C29B0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1C29B0">
              <w:rPr>
                <w:rFonts w:eastAsia="Times New Roman"/>
                <w:noProof/>
                <w:sz w:val="20"/>
                <w:szCs w:val="20"/>
              </w:rPr>
              <w:t>0200-16-020</w:t>
            </w:r>
          </w:p>
        </w:tc>
        <w:tc>
          <w:tcPr>
            <w:tcW w:w="1260" w:type="dxa"/>
            <w:noWrap/>
            <w:hideMark/>
          </w:tcPr>
          <w:p w14:paraId="7B372B8F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18035-F40N</w:t>
            </w:r>
          </w:p>
        </w:tc>
        <w:tc>
          <w:tcPr>
            <w:tcW w:w="1170" w:type="dxa"/>
            <w:noWrap/>
            <w:hideMark/>
          </w:tcPr>
          <w:p w14:paraId="0E8F05A9" w14:textId="3044C018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AB51B4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2021</w:t>
            </w:r>
            <w:r w:rsidRPr="00AB51B4">
              <w:rPr>
                <w:rFonts w:eastAsia="Times New Roman"/>
                <w:noProof/>
                <w:color w:val="FF0000"/>
                <w:sz w:val="20"/>
                <w:szCs w:val="20"/>
              </w:rPr>
              <w:t xml:space="preserve"> 2022</w:t>
            </w:r>
            <w:r w:rsidR="000E6A8A">
              <w:rPr>
                <w:rFonts w:eastAsia="Times New Roman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14:paraId="1FD8EFDA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US 69</w:t>
            </w:r>
          </w:p>
        </w:tc>
        <w:tc>
          <w:tcPr>
            <w:tcW w:w="3600" w:type="dxa"/>
            <w:noWrap/>
            <w:hideMark/>
          </w:tcPr>
          <w:p w14:paraId="60762E4C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At SH 73</w:t>
            </w:r>
          </w:p>
        </w:tc>
        <w:tc>
          <w:tcPr>
            <w:tcW w:w="3690" w:type="dxa"/>
            <w:noWrap/>
            <w:hideMark/>
          </w:tcPr>
          <w:p w14:paraId="30DB0AFA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Reconfigure interchange from cloverleaf design to turbine design</w:t>
            </w:r>
          </w:p>
        </w:tc>
        <w:tc>
          <w:tcPr>
            <w:tcW w:w="2627" w:type="dxa"/>
            <w:noWrap/>
            <w:hideMark/>
          </w:tcPr>
          <w:p w14:paraId="5E40EBD7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 xml:space="preserve">$70,000,000 </w:t>
            </w:r>
          </w:p>
        </w:tc>
      </w:tr>
      <w:tr w:rsidR="00776292" w:rsidRPr="00D35AC8" w14:paraId="505A3D26" w14:textId="77777777" w:rsidTr="00BD7AD0">
        <w:trPr>
          <w:trHeight w:val="300"/>
        </w:trPr>
        <w:tc>
          <w:tcPr>
            <w:tcW w:w="1435" w:type="dxa"/>
            <w:noWrap/>
            <w:hideMark/>
          </w:tcPr>
          <w:p w14:paraId="70093483" w14:textId="77777777" w:rsidR="00776292" w:rsidRPr="001C29B0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1C29B0">
              <w:rPr>
                <w:rFonts w:eastAsia="Times New Roman"/>
                <w:noProof/>
                <w:sz w:val="20"/>
                <w:szCs w:val="20"/>
              </w:rPr>
              <w:t>0739-02-140*</w:t>
            </w:r>
          </w:p>
        </w:tc>
        <w:tc>
          <w:tcPr>
            <w:tcW w:w="1260" w:type="dxa"/>
            <w:noWrap/>
            <w:hideMark/>
          </w:tcPr>
          <w:p w14:paraId="2C307E9A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06006-F40N</w:t>
            </w:r>
          </w:p>
        </w:tc>
        <w:tc>
          <w:tcPr>
            <w:tcW w:w="1170" w:type="dxa"/>
            <w:noWrap/>
            <w:hideMark/>
          </w:tcPr>
          <w:p w14:paraId="5B759AE8" w14:textId="3C01B5C8" w:rsidR="00776292" w:rsidRPr="001C29B0" w:rsidRDefault="00776292" w:rsidP="00BD7AD0">
            <w:pPr>
              <w:rPr>
                <w:rFonts w:eastAsia="Times New Roman"/>
                <w:strike/>
                <w:noProof/>
                <w:sz w:val="20"/>
                <w:szCs w:val="20"/>
              </w:rPr>
            </w:pPr>
            <w:r w:rsidRPr="00776292">
              <w:rPr>
                <w:rFonts w:eastAsia="Times New Roman"/>
                <w:strike/>
                <w:noProof/>
                <w:sz w:val="20"/>
                <w:szCs w:val="20"/>
              </w:rPr>
              <w:t xml:space="preserve">2022 </w:t>
            </w:r>
            <w:r w:rsidRPr="00776292">
              <w:rPr>
                <w:rFonts w:eastAsia="Times New Roman"/>
                <w:noProof/>
                <w:sz w:val="20"/>
                <w:szCs w:val="20"/>
              </w:rPr>
              <w:t>2021</w:t>
            </w:r>
            <w:r w:rsidR="003F4E96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14:paraId="49C4A2A1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IH-10</w:t>
            </w:r>
          </w:p>
        </w:tc>
        <w:tc>
          <w:tcPr>
            <w:tcW w:w="3600" w:type="dxa"/>
            <w:noWrap/>
            <w:hideMark/>
          </w:tcPr>
          <w:p w14:paraId="179FC6FE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 xml:space="preserve">From CR 131 (Walden Road), East to </w:t>
            </w:r>
            <w:r w:rsidRPr="00BC5C1D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Hollywood Overpass</w:t>
            </w:r>
            <w:r w:rsidRPr="00BC5C1D">
              <w:rPr>
                <w:rFonts w:eastAsia="Times New Roman"/>
                <w:noProof/>
                <w:color w:val="FF0000"/>
                <w:sz w:val="20"/>
                <w:szCs w:val="20"/>
              </w:rPr>
              <w:t xml:space="preserve"> US 90</w:t>
            </w:r>
          </w:p>
        </w:tc>
        <w:tc>
          <w:tcPr>
            <w:tcW w:w="3690" w:type="dxa"/>
            <w:noWrap/>
            <w:hideMark/>
          </w:tcPr>
          <w:p w14:paraId="67A1C335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Widen freeway from 4 to 6 main lanes and reconstruct interchange</w:t>
            </w:r>
          </w:p>
        </w:tc>
        <w:tc>
          <w:tcPr>
            <w:tcW w:w="2627" w:type="dxa"/>
            <w:noWrap/>
            <w:hideMark/>
          </w:tcPr>
          <w:p w14:paraId="43CAA64A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BC5C1D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$200,000,</w:t>
            </w:r>
            <w:r w:rsidRPr="00776292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000</w:t>
            </w:r>
            <w:r w:rsidRPr="00776292">
              <w:rPr>
                <w:rFonts w:eastAsia="Times New Roman"/>
                <w:noProof/>
                <w:color w:val="FF0000"/>
                <w:sz w:val="20"/>
                <w:szCs w:val="20"/>
              </w:rPr>
              <w:t xml:space="preserve"> $184,000,000</w:t>
            </w:r>
          </w:p>
        </w:tc>
      </w:tr>
      <w:tr w:rsidR="00776292" w:rsidRPr="00D35AC8" w14:paraId="0213003D" w14:textId="77777777" w:rsidTr="00BD7AD0">
        <w:trPr>
          <w:trHeight w:val="300"/>
        </w:trPr>
        <w:tc>
          <w:tcPr>
            <w:tcW w:w="1435" w:type="dxa"/>
            <w:noWrap/>
          </w:tcPr>
          <w:p w14:paraId="30E8B399" w14:textId="77777777" w:rsidR="00776292" w:rsidRPr="001C29B0" w:rsidRDefault="00776292" w:rsidP="00BD7AD0">
            <w:pPr>
              <w:rPr>
                <w:rFonts w:eastAsia="Times New Roman"/>
                <w:noProof/>
                <w:color w:val="FF0000"/>
                <w:sz w:val="20"/>
                <w:szCs w:val="20"/>
              </w:rPr>
            </w:pPr>
            <w:r w:rsidRPr="001C29B0">
              <w:rPr>
                <w:rFonts w:eastAsia="Times New Roman"/>
                <w:noProof/>
                <w:color w:val="FF0000"/>
                <w:sz w:val="20"/>
                <w:szCs w:val="20"/>
              </w:rPr>
              <w:t>0028-13-139</w:t>
            </w:r>
          </w:p>
        </w:tc>
        <w:tc>
          <w:tcPr>
            <w:tcW w:w="1260" w:type="dxa"/>
            <w:noWrap/>
          </w:tcPr>
          <w:p w14:paraId="6A3EB16C" w14:textId="77777777" w:rsidR="00776292" w:rsidRPr="00BC5C1D" w:rsidRDefault="00776292" w:rsidP="00BD7AD0">
            <w:pPr>
              <w:rPr>
                <w:rFonts w:eastAsia="Times New Roman"/>
                <w:noProof/>
                <w:color w:val="FF0000"/>
                <w:sz w:val="20"/>
                <w:szCs w:val="20"/>
              </w:rPr>
            </w:pPr>
            <w:r w:rsidRPr="00BC5C1D">
              <w:rPr>
                <w:rFonts w:eastAsia="Times New Roman"/>
                <w:noProof/>
                <w:color w:val="FF0000"/>
                <w:sz w:val="20"/>
                <w:szCs w:val="20"/>
              </w:rPr>
              <w:t>20001-F45N</w:t>
            </w:r>
          </w:p>
        </w:tc>
        <w:tc>
          <w:tcPr>
            <w:tcW w:w="1170" w:type="dxa"/>
            <w:noWrap/>
          </w:tcPr>
          <w:p w14:paraId="022968F6" w14:textId="77777777" w:rsidR="00776292" w:rsidRPr="00BC5C1D" w:rsidRDefault="00776292" w:rsidP="00BD7AD0">
            <w:pPr>
              <w:rPr>
                <w:rFonts w:eastAsia="Times New Roman"/>
                <w:noProof/>
                <w:color w:val="FF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810" w:type="dxa"/>
            <w:noWrap/>
          </w:tcPr>
          <w:p w14:paraId="09AC47FD" w14:textId="77777777" w:rsidR="00776292" w:rsidRPr="00BC5C1D" w:rsidRDefault="00776292" w:rsidP="00BD7AD0">
            <w:pPr>
              <w:rPr>
                <w:rFonts w:eastAsia="Times New Roman"/>
                <w:noProof/>
                <w:color w:val="FF0000"/>
                <w:sz w:val="20"/>
                <w:szCs w:val="20"/>
              </w:rPr>
            </w:pPr>
            <w:r w:rsidRPr="00BC5C1D">
              <w:rPr>
                <w:rFonts w:eastAsia="Times New Roman"/>
                <w:noProof/>
                <w:color w:val="FF0000"/>
                <w:sz w:val="20"/>
                <w:szCs w:val="20"/>
              </w:rPr>
              <w:t>IH-10</w:t>
            </w:r>
          </w:p>
        </w:tc>
        <w:tc>
          <w:tcPr>
            <w:tcW w:w="3600" w:type="dxa"/>
            <w:noWrap/>
          </w:tcPr>
          <w:p w14:paraId="3152653E" w14:textId="77777777" w:rsidR="00776292" w:rsidRPr="00BC5C1D" w:rsidRDefault="00776292" w:rsidP="00BD7AD0">
            <w:pPr>
              <w:rPr>
                <w:rFonts w:eastAsia="Times New Roman"/>
                <w:noProof/>
                <w:color w:val="FF0000"/>
                <w:sz w:val="20"/>
                <w:szCs w:val="20"/>
              </w:rPr>
            </w:pPr>
            <w:r w:rsidRPr="00BC5C1D">
              <w:rPr>
                <w:rFonts w:eastAsia="Times New Roman"/>
                <w:noProof/>
                <w:color w:val="FF0000"/>
                <w:sz w:val="20"/>
                <w:szCs w:val="20"/>
              </w:rPr>
              <w:t>From US 90, East to Hollywood Overpass</w:t>
            </w:r>
          </w:p>
        </w:tc>
        <w:tc>
          <w:tcPr>
            <w:tcW w:w="3690" w:type="dxa"/>
            <w:noWrap/>
          </w:tcPr>
          <w:p w14:paraId="4102CC10" w14:textId="77777777" w:rsidR="00776292" w:rsidRPr="00776292" w:rsidRDefault="00776292" w:rsidP="00BD7AD0">
            <w:pPr>
              <w:rPr>
                <w:rFonts w:eastAsia="Times New Roman"/>
                <w:noProof/>
                <w:color w:val="FF0000"/>
                <w:sz w:val="20"/>
                <w:szCs w:val="20"/>
              </w:rPr>
            </w:pPr>
            <w:r w:rsidRPr="00776292">
              <w:rPr>
                <w:rFonts w:eastAsia="Times New Roman"/>
                <w:noProof/>
                <w:color w:val="FF0000"/>
                <w:sz w:val="20"/>
                <w:szCs w:val="20"/>
              </w:rPr>
              <w:t>Widen freeway from 4 to 6 main lanes and reconstruct interchange</w:t>
            </w:r>
          </w:p>
        </w:tc>
        <w:tc>
          <w:tcPr>
            <w:tcW w:w="2627" w:type="dxa"/>
            <w:noWrap/>
          </w:tcPr>
          <w:p w14:paraId="235B5685" w14:textId="77777777" w:rsidR="00776292" w:rsidRPr="00BC5C1D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BC5C1D">
              <w:rPr>
                <w:rFonts w:eastAsia="Times New Roman"/>
                <w:noProof/>
                <w:color w:val="FF0000"/>
                <w:sz w:val="20"/>
                <w:szCs w:val="20"/>
              </w:rPr>
              <w:t xml:space="preserve">$8,000,000 </w:t>
            </w:r>
          </w:p>
        </w:tc>
      </w:tr>
      <w:tr w:rsidR="00776292" w:rsidRPr="00D35AC8" w14:paraId="131595B4" w14:textId="77777777" w:rsidTr="00BD7AD0">
        <w:trPr>
          <w:trHeight w:val="300"/>
        </w:trPr>
        <w:tc>
          <w:tcPr>
            <w:tcW w:w="1435" w:type="dxa"/>
            <w:noWrap/>
          </w:tcPr>
          <w:p w14:paraId="2DFCE86C" w14:textId="77777777" w:rsidR="00776292" w:rsidRPr="001C29B0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1C29B0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0339-04-036</w:t>
            </w:r>
          </w:p>
        </w:tc>
        <w:tc>
          <w:tcPr>
            <w:tcW w:w="1260" w:type="dxa"/>
            <w:noWrap/>
          </w:tcPr>
          <w:p w14:paraId="5A6D3CEB" w14:textId="77777777" w:rsidR="00776292" w:rsidRPr="00BC5C1D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BC5C1D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18001-F40N</w:t>
            </w:r>
          </w:p>
        </w:tc>
        <w:tc>
          <w:tcPr>
            <w:tcW w:w="1170" w:type="dxa"/>
            <w:noWrap/>
          </w:tcPr>
          <w:p w14:paraId="2BC6F15E" w14:textId="77777777" w:rsidR="00776292" w:rsidRPr="00BC5C1D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BC5C1D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810" w:type="dxa"/>
            <w:noWrap/>
          </w:tcPr>
          <w:p w14:paraId="0A266F81" w14:textId="77777777" w:rsidR="00776292" w:rsidRPr="00BC5C1D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BC5C1D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SH 105</w:t>
            </w:r>
          </w:p>
        </w:tc>
        <w:tc>
          <w:tcPr>
            <w:tcW w:w="3600" w:type="dxa"/>
            <w:noWrap/>
          </w:tcPr>
          <w:p w14:paraId="7F905EDB" w14:textId="77777777" w:rsidR="00776292" w:rsidRPr="00BC5C1D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BC5C1D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From 0.10 miles east of SH 326 to Pine Island Bayou</w:t>
            </w:r>
          </w:p>
        </w:tc>
        <w:tc>
          <w:tcPr>
            <w:tcW w:w="3690" w:type="dxa"/>
            <w:noWrap/>
          </w:tcPr>
          <w:p w14:paraId="60940433" w14:textId="77777777" w:rsidR="00776292" w:rsidRPr="00776292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776292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Widen from 2 to 4 lanes divided</w:t>
            </w:r>
          </w:p>
        </w:tc>
        <w:tc>
          <w:tcPr>
            <w:tcW w:w="2627" w:type="dxa"/>
            <w:noWrap/>
          </w:tcPr>
          <w:p w14:paraId="2971F01F" w14:textId="77777777" w:rsidR="00776292" w:rsidRPr="00BC5C1D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BC5C1D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$53,200,000</w:t>
            </w:r>
          </w:p>
        </w:tc>
      </w:tr>
      <w:tr w:rsidR="00776292" w:rsidRPr="00D35AC8" w14:paraId="04125DAF" w14:textId="77777777" w:rsidTr="00BD7AD0">
        <w:trPr>
          <w:trHeight w:val="300"/>
        </w:trPr>
        <w:tc>
          <w:tcPr>
            <w:tcW w:w="1435" w:type="dxa"/>
            <w:noWrap/>
            <w:hideMark/>
          </w:tcPr>
          <w:p w14:paraId="3E1CD5F6" w14:textId="77777777" w:rsidR="00776292" w:rsidRPr="001C29B0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1C29B0">
              <w:rPr>
                <w:rFonts w:eastAsia="Times New Roman"/>
                <w:noProof/>
                <w:sz w:val="20"/>
                <w:szCs w:val="20"/>
              </w:rPr>
              <w:t>0028-13-135</w:t>
            </w:r>
          </w:p>
        </w:tc>
        <w:tc>
          <w:tcPr>
            <w:tcW w:w="1260" w:type="dxa"/>
            <w:noWrap/>
            <w:hideMark/>
          </w:tcPr>
          <w:p w14:paraId="7349015A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18034-F40N</w:t>
            </w:r>
          </w:p>
        </w:tc>
        <w:tc>
          <w:tcPr>
            <w:tcW w:w="1170" w:type="dxa"/>
            <w:noWrap/>
            <w:hideMark/>
          </w:tcPr>
          <w:p w14:paraId="52C5C25F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BC5C1D">
              <w:rPr>
                <w:rFonts w:eastAsia="Times New Roman"/>
                <w:strike/>
                <w:noProof/>
                <w:sz w:val="20"/>
                <w:szCs w:val="20"/>
              </w:rPr>
              <w:t>2021</w:t>
            </w:r>
            <w:r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  <w:r w:rsidRPr="00D35AC8">
              <w:rPr>
                <w:rFonts w:eastAsia="Times New Roman"/>
                <w:noProof/>
                <w:sz w:val="20"/>
                <w:szCs w:val="20"/>
              </w:rPr>
              <w:t>2023</w:t>
            </w:r>
          </w:p>
        </w:tc>
        <w:tc>
          <w:tcPr>
            <w:tcW w:w="810" w:type="dxa"/>
            <w:noWrap/>
            <w:hideMark/>
          </w:tcPr>
          <w:p w14:paraId="07BE86EA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IH-10</w:t>
            </w:r>
          </w:p>
        </w:tc>
        <w:tc>
          <w:tcPr>
            <w:tcW w:w="3600" w:type="dxa"/>
            <w:noWrap/>
            <w:hideMark/>
          </w:tcPr>
          <w:p w14:paraId="334A6EAA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From Hollywood Overpass, East to 7th Street</w:t>
            </w:r>
          </w:p>
        </w:tc>
        <w:tc>
          <w:tcPr>
            <w:tcW w:w="3690" w:type="dxa"/>
            <w:noWrap/>
            <w:hideMark/>
          </w:tcPr>
          <w:p w14:paraId="49843750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Widen freeway from 4 to 6 main lanes and reconstruct interchange</w:t>
            </w:r>
          </w:p>
        </w:tc>
        <w:tc>
          <w:tcPr>
            <w:tcW w:w="2627" w:type="dxa"/>
            <w:noWrap/>
            <w:hideMark/>
          </w:tcPr>
          <w:p w14:paraId="704AE3CF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 xml:space="preserve">$300,000,000 </w:t>
            </w:r>
          </w:p>
        </w:tc>
      </w:tr>
      <w:tr w:rsidR="00776292" w:rsidRPr="00D35AC8" w14:paraId="15B88D18" w14:textId="77777777" w:rsidTr="00BD7AD0">
        <w:trPr>
          <w:trHeight w:val="300"/>
        </w:trPr>
        <w:tc>
          <w:tcPr>
            <w:tcW w:w="1435" w:type="dxa"/>
            <w:noWrap/>
            <w:hideMark/>
          </w:tcPr>
          <w:p w14:paraId="4FA0C230" w14:textId="77777777" w:rsidR="00776292" w:rsidRPr="001C29B0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1C29B0">
              <w:rPr>
                <w:rFonts w:eastAsia="Times New Roman"/>
                <w:noProof/>
                <w:sz w:val="20"/>
                <w:szCs w:val="20"/>
              </w:rPr>
              <w:t>0200-09-069</w:t>
            </w:r>
          </w:p>
        </w:tc>
        <w:tc>
          <w:tcPr>
            <w:tcW w:w="1260" w:type="dxa"/>
            <w:noWrap/>
            <w:hideMark/>
          </w:tcPr>
          <w:p w14:paraId="65468D71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18002-F40E</w:t>
            </w:r>
          </w:p>
        </w:tc>
        <w:tc>
          <w:tcPr>
            <w:tcW w:w="1170" w:type="dxa"/>
            <w:noWrap/>
            <w:hideMark/>
          </w:tcPr>
          <w:p w14:paraId="5EAD185E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BC5C1D">
              <w:rPr>
                <w:rFonts w:eastAsia="Times New Roman"/>
                <w:strike/>
                <w:noProof/>
                <w:sz w:val="20"/>
                <w:szCs w:val="20"/>
              </w:rPr>
              <w:t>2021</w:t>
            </w:r>
            <w:r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  <w:r w:rsidRPr="00D35AC8">
              <w:rPr>
                <w:rFonts w:eastAsia="Times New Roman"/>
                <w:noProof/>
                <w:sz w:val="20"/>
                <w:szCs w:val="20"/>
              </w:rPr>
              <w:t>2024</w:t>
            </w:r>
          </w:p>
        </w:tc>
        <w:tc>
          <w:tcPr>
            <w:tcW w:w="810" w:type="dxa"/>
            <w:noWrap/>
            <w:hideMark/>
          </w:tcPr>
          <w:p w14:paraId="318CB2B4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US 69</w:t>
            </w:r>
          </w:p>
        </w:tc>
        <w:tc>
          <w:tcPr>
            <w:tcW w:w="3600" w:type="dxa"/>
            <w:noWrap/>
            <w:hideMark/>
          </w:tcPr>
          <w:p w14:paraId="7DB07416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From Tyler County Line to 0.75 miles south of FM 1003</w:t>
            </w:r>
          </w:p>
        </w:tc>
        <w:tc>
          <w:tcPr>
            <w:tcW w:w="3690" w:type="dxa"/>
            <w:noWrap/>
            <w:hideMark/>
          </w:tcPr>
          <w:p w14:paraId="756261E1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>Widen from 2 to 4 lanes divided</w:t>
            </w:r>
          </w:p>
        </w:tc>
        <w:tc>
          <w:tcPr>
            <w:tcW w:w="2627" w:type="dxa"/>
            <w:noWrap/>
            <w:hideMark/>
          </w:tcPr>
          <w:p w14:paraId="5A51F889" w14:textId="77777777" w:rsidR="00776292" w:rsidRPr="00D35AC8" w:rsidRDefault="00776292" w:rsidP="00BD7AD0">
            <w:pPr>
              <w:rPr>
                <w:rFonts w:eastAsia="Times New Roman"/>
                <w:noProof/>
                <w:sz w:val="20"/>
                <w:szCs w:val="20"/>
              </w:rPr>
            </w:pPr>
            <w:r w:rsidRPr="00D35AC8">
              <w:rPr>
                <w:rFonts w:eastAsia="Times New Roman"/>
                <w:noProof/>
                <w:sz w:val="20"/>
                <w:szCs w:val="20"/>
              </w:rPr>
              <w:t xml:space="preserve">$70,000,000 </w:t>
            </w:r>
          </w:p>
        </w:tc>
      </w:tr>
      <w:tr w:rsidR="00776292" w:rsidRPr="00D35AC8" w14:paraId="03CD16C1" w14:textId="77777777" w:rsidTr="00BD7AD0">
        <w:trPr>
          <w:trHeight w:val="300"/>
        </w:trPr>
        <w:tc>
          <w:tcPr>
            <w:tcW w:w="1435" w:type="dxa"/>
            <w:noWrap/>
          </w:tcPr>
          <w:p w14:paraId="640985B8" w14:textId="77777777" w:rsidR="00776292" w:rsidRPr="001C29B0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bookmarkStart w:id="1" w:name="_Hlk57904824"/>
            <w:r w:rsidRPr="001C29B0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0200-14-060</w:t>
            </w:r>
          </w:p>
        </w:tc>
        <w:tc>
          <w:tcPr>
            <w:tcW w:w="1260" w:type="dxa"/>
            <w:noWrap/>
          </w:tcPr>
          <w:p w14:paraId="5C5BBFEE" w14:textId="77777777" w:rsidR="00776292" w:rsidRPr="00AF6054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AF6054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19071-F45N</w:t>
            </w:r>
          </w:p>
        </w:tc>
        <w:tc>
          <w:tcPr>
            <w:tcW w:w="1170" w:type="dxa"/>
            <w:noWrap/>
          </w:tcPr>
          <w:p w14:paraId="46DEF05E" w14:textId="77777777" w:rsidR="00776292" w:rsidRPr="00AF6054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AF6054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810" w:type="dxa"/>
            <w:noWrap/>
          </w:tcPr>
          <w:p w14:paraId="71B816FE" w14:textId="77777777" w:rsidR="00776292" w:rsidRPr="00AF6054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AF6054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US 69</w:t>
            </w:r>
          </w:p>
        </w:tc>
        <w:tc>
          <w:tcPr>
            <w:tcW w:w="3600" w:type="dxa"/>
            <w:noWrap/>
          </w:tcPr>
          <w:p w14:paraId="3E570E1A" w14:textId="77777777" w:rsidR="00776292" w:rsidRPr="00AF6054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AF6054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From IH 10, South to SH 347</w:t>
            </w:r>
          </w:p>
        </w:tc>
        <w:tc>
          <w:tcPr>
            <w:tcW w:w="3690" w:type="dxa"/>
            <w:noWrap/>
          </w:tcPr>
          <w:p w14:paraId="2CC4D0CA" w14:textId="77777777" w:rsidR="00776292" w:rsidRPr="00AF6054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AF6054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Widen from 4 to 6 main lanes</w:t>
            </w:r>
          </w:p>
        </w:tc>
        <w:tc>
          <w:tcPr>
            <w:tcW w:w="2627" w:type="dxa"/>
            <w:noWrap/>
          </w:tcPr>
          <w:p w14:paraId="158AAAF4" w14:textId="77777777" w:rsidR="00776292" w:rsidRPr="00AF6054" w:rsidRDefault="00776292" w:rsidP="00BD7AD0">
            <w:pPr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</w:pPr>
            <w:r w:rsidRPr="00AF6054">
              <w:rPr>
                <w:rFonts w:eastAsia="Times New Roman"/>
                <w:strike/>
                <w:noProof/>
                <w:color w:val="FF0000"/>
                <w:sz w:val="20"/>
                <w:szCs w:val="20"/>
              </w:rPr>
              <w:t>49,990,000</w:t>
            </w:r>
          </w:p>
        </w:tc>
      </w:tr>
    </w:tbl>
    <w:bookmarkEnd w:id="1"/>
    <w:p w14:paraId="57C1D50E" w14:textId="77777777" w:rsidR="00776292" w:rsidRDefault="00776292" w:rsidP="00776292">
      <w:pPr>
        <w:rPr>
          <w:rFonts w:eastAsia="Times New Roman"/>
          <w:noProof/>
        </w:rPr>
      </w:pPr>
      <w:r>
        <w:rPr>
          <w:rFonts w:eastAsia="Times New Roman"/>
          <w:noProof/>
        </w:rPr>
        <w:t>* 0739-02-140 was split into two projects, now resembling 0739-02-140 and 0028-13-139.</w:t>
      </w:r>
    </w:p>
    <w:p w14:paraId="2C3C5533" w14:textId="77777777" w:rsidR="00776292" w:rsidRPr="00D35AC8" w:rsidRDefault="00776292" w:rsidP="00D35AC8">
      <w:pPr>
        <w:rPr>
          <w:rFonts w:eastAsia="Times New Roman"/>
          <w:noProof/>
        </w:rPr>
      </w:pPr>
    </w:p>
    <w:sectPr w:rsidR="00776292" w:rsidRPr="00D35AC8" w:rsidSect="00BC5C1D">
      <w:pgSz w:w="15840" w:h="12240" w:orient="landscape"/>
      <w:pgMar w:top="1152" w:right="518" w:bottom="115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5D32" w14:textId="77777777" w:rsidR="00E12684" w:rsidRDefault="00E12684" w:rsidP="004F65A8">
      <w:pPr>
        <w:spacing w:after="0" w:line="240" w:lineRule="auto"/>
      </w:pPr>
      <w:r>
        <w:separator/>
      </w:r>
    </w:p>
  </w:endnote>
  <w:endnote w:type="continuationSeparator" w:id="0">
    <w:p w14:paraId="1784BAFD" w14:textId="77777777" w:rsidR="00E12684" w:rsidRDefault="00E12684" w:rsidP="004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FD65" w14:textId="77777777" w:rsidR="00084593" w:rsidRDefault="00084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11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82A93" w14:textId="77777777" w:rsidR="009A6155" w:rsidRDefault="005B1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6298A" w14:textId="77777777" w:rsidR="009A6155" w:rsidRPr="002575D8" w:rsidRDefault="009A6155" w:rsidP="00257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0DF1" w14:textId="77777777" w:rsidR="007D38A8" w:rsidRDefault="007D38A8" w:rsidP="007D38A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President </w:t>
    </w:r>
    <w:r>
      <w:rPr>
        <w:rFonts w:asciiTheme="majorHAnsi" w:hAnsiTheme="majorHAnsi"/>
        <w:sz w:val="18"/>
        <w:szCs w:val="18"/>
      </w:rPr>
      <w:t>–</w:t>
    </w:r>
    <w:r w:rsidRPr="00317859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Rebecca Ford, Bevil Oaks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>ǀ 1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st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Mary Adams, Kountze</w:t>
    </w:r>
    <w:r w:rsidRPr="00317859">
      <w:rPr>
        <w:rFonts w:asciiTheme="majorHAnsi" w:hAnsiTheme="majorHAnsi" w:cstheme="minorHAnsi"/>
        <w:sz w:val="18"/>
        <w:szCs w:val="18"/>
      </w:rPr>
      <w:t xml:space="preserve"> ǀ 2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nd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>
      <w:rPr>
        <w:rFonts w:asciiTheme="majorHAnsi" w:hAnsiTheme="majorHAnsi" w:cstheme="minorHAnsi"/>
        <w:sz w:val="18"/>
        <w:szCs w:val="18"/>
      </w:rPr>
      <w:t>- Terri Gauthier</w:t>
    </w:r>
    <w:r>
      <w:rPr>
        <w:rFonts w:asciiTheme="majorHAnsi" w:hAnsiTheme="majorHAnsi"/>
        <w:sz w:val="18"/>
        <w:szCs w:val="18"/>
      </w:rPr>
      <w:t>, Bridge City</w:t>
    </w:r>
  </w:p>
  <w:p w14:paraId="2840ABE6" w14:textId="77777777" w:rsidR="007D38A8" w:rsidRPr="00E572DE" w:rsidRDefault="007D38A8" w:rsidP="007D38A8">
    <w:pPr>
      <w:pStyle w:val="Footer"/>
      <w:jc w:val="both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3</w:t>
    </w:r>
    <w:r w:rsidRPr="00317859">
      <w:rPr>
        <w:rFonts w:asciiTheme="majorHAnsi" w:hAnsiTheme="majorHAnsi"/>
        <w:sz w:val="18"/>
        <w:szCs w:val="18"/>
        <w:vertAlign w:val="superscript"/>
      </w:rPr>
      <w:t>rd</w:t>
    </w:r>
    <w:r w:rsidRPr="00317859">
      <w:rPr>
        <w:rFonts w:asciiTheme="majorHAnsi" w:hAnsiTheme="majorHAnsi"/>
        <w:sz w:val="18"/>
        <w:szCs w:val="18"/>
      </w:rPr>
      <w:t xml:space="preserve"> VP </w:t>
    </w:r>
    <w:r>
      <w:rPr>
        <w:rFonts w:asciiTheme="majorHAnsi" w:hAnsiTheme="majorHAnsi"/>
        <w:sz w:val="18"/>
        <w:szCs w:val="18"/>
      </w:rPr>
      <w:t>– Michael Sinegal, Jefferson County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 xml:space="preserve">ǀ Treasurer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 xml:space="preserve">Wayne McDaniel, Hardin County </w:t>
    </w:r>
    <w:r w:rsidRPr="00317859">
      <w:rPr>
        <w:rFonts w:asciiTheme="majorHAnsi" w:hAnsiTheme="majorHAnsi" w:cstheme="minorHAnsi"/>
        <w:sz w:val="18"/>
        <w:szCs w:val="18"/>
      </w:rPr>
      <w:t xml:space="preserve">ǀ Secretary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Johnny Trahan, Orange County</w:t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</w:p>
  <w:p w14:paraId="540F5143" w14:textId="77777777" w:rsidR="007D38A8" w:rsidRPr="00317859" w:rsidRDefault="007D38A8" w:rsidP="007D38A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 w:cstheme="minorHAnsi"/>
        <w:sz w:val="18"/>
        <w:szCs w:val="18"/>
      </w:rPr>
      <w:t xml:space="preserve">Executive Director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Shanna Burke</w:t>
    </w:r>
  </w:p>
  <w:p w14:paraId="6AAD4A19" w14:textId="77777777" w:rsidR="007D38A8" w:rsidRPr="00317859" w:rsidRDefault="007D38A8" w:rsidP="007D38A8">
    <w:pPr>
      <w:pStyle w:val="Footer"/>
      <w:jc w:val="center"/>
      <w:rPr>
        <w:rFonts w:asciiTheme="majorHAnsi" w:hAnsiTheme="majorHAnsi"/>
        <w:sz w:val="4"/>
        <w:szCs w:val="4"/>
      </w:rPr>
    </w:pPr>
  </w:p>
  <w:p w14:paraId="15007FA5" w14:textId="77777777" w:rsidR="007D38A8" w:rsidRPr="00317859" w:rsidRDefault="007D38A8" w:rsidP="007D38A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2210 Eastex Freeway Beaumont, Texas 77703-4929</w:t>
    </w:r>
  </w:p>
  <w:p w14:paraId="4F2D9942" w14:textId="77777777" w:rsidR="007D38A8" w:rsidRPr="00317859" w:rsidRDefault="007D38A8" w:rsidP="007D38A8">
    <w:pPr>
      <w:pStyle w:val="Footer"/>
      <w:jc w:val="center"/>
      <w:rPr>
        <w:rFonts w:asciiTheme="majorHAnsi" w:hAnsiTheme="majorHAnsi" w:cstheme="min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(409) 899-8444 </w:t>
    </w:r>
    <w:r w:rsidRPr="00317859">
      <w:rPr>
        <w:rFonts w:asciiTheme="majorHAnsi" w:hAnsiTheme="majorHAnsi" w:cstheme="minorHAnsi"/>
        <w:sz w:val="18"/>
        <w:szCs w:val="18"/>
      </w:rPr>
      <w:t>ǀ (409) 347-0138</w:t>
    </w:r>
    <w:r>
      <w:rPr>
        <w:rFonts w:asciiTheme="majorHAnsi" w:hAnsiTheme="majorHAnsi" w:cstheme="minorHAnsi"/>
        <w:sz w:val="18"/>
        <w:szCs w:val="18"/>
      </w:rPr>
      <w:t xml:space="preserve"> fax</w:t>
    </w:r>
  </w:p>
  <w:p w14:paraId="235D5B49" w14:textId="77777777" w:rsidR="007D38A8" w:rsidRPr="002575D8" w:rsidRDefault="00F31F13" w:rsidP="007D38A8">
    <w:pPr>
      <w:pStyle w:val="Footer"/>
      <w:jc w:val="center"/>
      <w:rPr>
        <w:rFonts w:asciiTheme="majorHAnsi" w:hAnsiTheme="majorHAnsi"/>
        <w:sz w:val="18"/>
        <w:szCs w:val="18"/>
      </w:rPr>
    </w:pPr>
    <w:hyperlink r:id="rId1" w:history="1">
      <w:r w:rsidR="007D38A8" w:rsidRPr="00317859">
        <w:rPr>
          <w:rStyle w:val="Hyperlink"/>
          <w:rFonts w:asciiTheme="majorHAnsi" w:hAnsiTheme="majorHAnsi"/>
          <w:sz w:val="18"/>
          <w:szCs w:val="18"/>
        </w:rPr>
        <w:t>setrpc@setrpc.org</w:t>
      </w:r>
    </w:hyperlink>
    <w:r w:rsidR="007D38A8" w:rsidRPr="00317859">
      <w:rPr>
        <w:rFonts w:asciiTheme="majorHAnsi" w:hAnsiTheme="majorHAnsi"/>
        <w:sz w:val="18"/>
        <w:szCs w:val="18"/>
      </w:rPr>
      <w:t xml:space="preserve"> </w:t>
    </w:r>
    <w:r w:rsidR="007D38A8" w:rsidRPr="00317859">
      <w:rPr>
        <w:rFonts w:asciiTheme="majorHAnsi" w:hAnsiTheme="majorHAnsi" w:cstheme="minorHAnsi"/>
        <w:sz w:val="18"/>
        <w:szCs w:val="18"/>
      </w:rPr>
      <w:t>ǀ http://www.setrpc.org</w:t>
    </w:r>
  </w:p>
  <w:p w14:paraId="1AAA59E5" w14:textId="01516CA1" w:rsidR="009A6155" w:rsidRPr="007D38A8" w:rsidRDefault="009A6155" w:rsidP="007D3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E5BD9" w14:textId="77777777" w:rsidR="00E12684" w:rsidRDefault="00E12684" w:rsidP="004F65A8">
      <w:pPr>
        <w:spacing w:after="0" w:line="240" w:lineRule="auto"/>
      </w:pPr>
      <w:r>
        <w:separator/>
      </w:r>
    </w:p>
  </w:footnote>
  <w:footnote w:type="continuationSeparator" w:id="0">
    <w:p w14:paraId="572E4A19" w14:textId="77777777" w:rsidR="00E12684" w:rsidRDefault="00E12684" w:rsidP="004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8249" w14:textId="77777777" w:rsidR="00084593" w:rsidRDefault="0008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F08D" w14:textId="77777777" w:rsidR="009A6155" w:rsidRPr="00ED0748" w:rsidRDefault="009A6155" w:rsidP="004F65A8">
    <w:pPr>
      <w:pStyle w:val="Header"/>
      <w:jc w:val="center"/>
      <w:rPr>
        <w:sz w:val="16"/>
        <w:szCs w:val="16"/>
      </w:rPr>
    </w:pPr>
  </w:p>
  <w:p w14:paraId="723651A6" w14:textId="77777777" w:rsidR="009A6155" w:rsidRDefault="009A6155" w:rsidP="004F65A8">
    <w:pPr>
      <w:pStyle w:val="Header"/>
      <w:jc w:val="center"/>
    </w:pPr>
  </w:p>
  <w:p w14:paraId="28E73408" w14:textId="77777777" w:rsidR="009A6155" w:rsidRPr="00F85658" w:rsidRDefault="009A6155" w:rsidP="004F65A8">
    <w:pPr>
      <w:pStyle w:val="Header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9D3D" w14:textId="283B8526" w:rsidR="009A6155" w:rsidRDefault="00084593" w:rsidP="002575D8">
    <w:pPr>
      <w:pStyle w:val="Header"/>
      <w:jc w:val="center"/>
    </w:pPr>
    <w:r>
      <w:rPr>
        <w:noProof/>
      </w:rPr>
      <w:drawing>
        <wp:inline distT="0" distB="0" distL="0" distR="0" wp14:anchorId="0CF1EC80" wp14:editId="380AABD7">
          <wp:extent cx="3232150" cy="923925"/>
          <wp:effectExtent l="0" t="0" r="6350" b="9525"/>
          <wp:docPr id="1" name="Picture 0" descr="SETRPC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SETRP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1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0E12"/>
    <w:multiLevelType w:val="hybridMultilevel"/>
    <w:tmpl w:val="D8A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6A95"/>
    <w:multiLevelType w:val="hybridMultilevel"/>
    <w:tmpl w:val="B8D66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A8"/>
    <w:rsid w:val="00005858"/>
    <w:rsid w:val="0000721C"/>
    <w:rsid w:val="0001463B"/>
    <w:rsid w:val="00040E17"/>
    <w:rsid w:val="00051C6F"/>
    <w:rsid w:val="000539E6"/>
    <w:rsid w:val="0008359A"/>
    <w:rsid w:val="00084593"/>
    <w:rsid w:val="000B7CF0"/>
    <w:rsid w:val="000C5F53"/>
    <w:rsid w:val="000E6A8A"/>
    <w:rsid w:val="000F4CF7"/>
    <w:rsid w:val="001242B1"/>
    <w:rsid w:val="00157889"/>
    <w:rsid w:val="001A22F1"/>
    <w:rsid w:val="001C29B0"/>
    <w:rsid w:val="00200F92"/>
    <w:rsid w:val="002575D8"/>
    <w:rsid w:val="0026292D"/>
    <w:rsid w:val="00292C68"/>
    <w:rsid w:val="002D0176"/>
    <w:rsid w:val="002E0257"/>
    <w:rsid w:val="002E26F5"/>
    <w:rsid w:val="002F046E"/>
    <w:rsid w:val="00317859"/>
    <w:rsid w:val="0033195C"/>
    <w:rsid w:val="003359AB"/>
    <w:rsid w:val="003527E5"/>
    <w:rsid w:val="00377E94"/>
    <w:rsid w:val="00396FFF"/>
    <w:rsid w:val="003973C7"/>
    <w:rsid w:val="00397505"/>
    <w:rsid w:val="003B20D9"/>
    <w:rsid w:val="003D1ACC"/>
    <w:rsid w:val="003E7659"/>
    <w:rsid w:val="003F4E96"/>
    <w:rsid w:val="00434047"/>
    <w:rsid w:val="00496238"/>
    <w:rsid w:val="004C1EE4"/>
    <w:rsid w:val="004E17C9"/>
    <w:rsid w:val="004E7A55"/>
    <w:rsid w:val="004F65A8"/>
    <w:rsid w:val="00513BFA"/>
    <w:rsid w:val="00516E08"/>
    <w:rsid w:val="00521345"/>
    <w:rsid w:val="0052661D"/>
    <w:rsid w:val="00543348"/>
    <w:rsid w:val="00547163"/>
    <w:rsid w:val="00553C68"/>
    <w:rsid w:val="005A2996"/>
    <w:rsid w:val="005B1461"/>
    <w:rsid w:val="005D322E"/>
    <w:rsid w:val="006168BA"/>
    <w:rsid w:val="006319C1"/>
    <w:rsid w:val="006736B2"/>
    <w:rsid w:val="006C0AFF"/>
    <w:rsid w:val="006F4CEA"/>
    <w:rsid w:val="00713A9B"/>
    <w:rsid w:val="007211B5"/>
    <w:rsid w:val="00756EF0"/>
    <w:rsid w:val="0076209B"/>
    <w:rsid w:val="00776292"/>
    <w:rsid w:val="007D0A42"/>
    <w:rsid w:val="007D38A8"/>
    <w:rsid w:val="00805F42"/>
    <w:rsid w:val="00812DED"/>
    <w:rsid w:val="00843A37"/>
    <w:rsid w:val="00851FD5"/>
    <w:rsid w:val="008B3B74"/>
    <w:rsid w:val="008D19B6"/>
    <w:rsid w:val="008D5947"/>
    <w:rsid w:val="008E0B3A"/>
    <w:rsid w:val="008F4290"/>
    <w:rsid w:val="008F6114"/>
    <w:rsid w:val="009018CE"/>
    <w:rsid w:val="00937A21"/>
    <w:rsid w:val="00957FAA"/>
    <w:rsid w:val="00972487"/>
    <w:rsid w:val="009952A0"/>
    <w:rsid w:val="00995F09"/>
    <w:rsid w:val="009A23C7"/>
    <w:rsid w:val="009A6155"/>
    <w:rsid w:val="00A23CD1"/>
    <w:rsid w:val="00A45B9F"/>
    <w:rsid w:val="00A52FCF"/>
    <w:rsid w:val="00A61357"/>
    <w:rsid w:val="00AB2BA6"/>
    <w:rsid w:val="00AB4737"/>
    <w:rsid w:val="00AB51B4"/>
    <w:rsid w:val="00AD4063"/>
    <w:rsid w:val="00AF6054"/>
    <w:rsid w:val="00AF7E5D"/>
    <w:rsid w:val="00B10F6B"/>
    <w:rsid w:val="00B73A51"/>
    <w:rsid w:val="00B97AA5"/>
    <w:rsid w:val="00BA7052"/>
    <w:rsid w:val="00BC5C1D"/>
    <w:rsid w:val="00BF1106"/>
    <w:rsid w:val="00C241ED"/>
    <w:rsid w:val="00C25D36"/>
    <w:rsid w:val="00C54AE9"/>
    <w:rsid w:val="00C7733C"/>
    <w:rsid w:val="00D105BD"/>
    <w:rsid w:val="00D35AC8"/>
    <w:rsid w:val="00D429FF"/>
    <w:rsid w:val="00D63673"/>
    <w:rsid w:val="00D6485B"/>
    <w:rsid w:val="00D67BEC"/>
    <w:rsid w:val="00D76E6A"/>
    <w:rsid w:val="00D94CE1"/>
    <w:rsid w:val="00DA65DC"/>
    <w:rsid w:val="00DE2B74"/>
    <w:rsid w:val="00E0020E"/>
    <w:rsid w:val="00E12684"/>
    <w:rsid w:val="00E25B35"/>
    <w:rsid w:val="00E67C46"/>
    <w:rsid w:val="00E7685A"/>
    <w:rsid w:val="00E9511F"/>
    <w:rsid w:val="00EB1539"/>
    <w:rsid w:val="00ED0748"/>
    <w:rsid w:val="00EE411C"/>
    <w:rsid w:val="00EF2294"/>
    <w:rsid w:val="00F1594A"/>
    <w:rsid w:val="00F31F13"/>
    <w:rsid w:val="00F361FC"/>
    <w:rsid w:val="00F41FF7"/>
    <w:rsid w:val="00F42BFA"/>
    <w:rsid w:val="00F70368"/>
    <w:rsid w:val="00F85658"/>
    <w:rsid w:val="00FE1908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3C34C5"/>
  <w15:docId w15:val="{9D30880F-3D62-4B7B-AB01-D7E759D2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CE1"/>
  </w:style>
  <w:style w:type="paragraph" w:styleId="Heading1">
    <w:name w:val="heading 1"/>
    <w:basedOn w:val="Normal"/>
    <w:next w:val="Normal"/>
    <w:link w:val="Heading1Char"/>
    <w:qFormat/>
    <w:rsid w:val="00BF110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mallCaps/>
      <w:noProof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A8"/>
  </w:style>
  <w:style w:type="paragraph" w:styleId="Footer">
    <w:name w:val="footer"/>
    <w:basedOn w:val="Normal"/>
    <w:link w:val="FooterChar"/>
    <w:uiPriority w:val="99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A8"/>
  </w:style>
  <w:style w:type="character" w:styleId="Hyperlink">
    <w:name w:val="Hyperlink"/>
    <w:basedOn w:val="DefaultParagraphFont"/>
    <w:uiPriority w:val="99"/>
    <w:unhideWhenUsed/>
    <w:rsid w:val="004F6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5B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1106"/>
    <w:rPr>
      <w:rFonts w:ascii="Tahoma" w:eastAsia="Times New Roman" w:hAnsi="Tahoma" w:cs="Tahoma"/>
      <w:b/>
      <w:bCs/>
      <w:smallCaps/>
      <w:noProof/>
      <w:sz w:val="16"/>
      <w:szCs w:val="24"/>
    </w:rPr>
  </w:style>
  <w:style w:type="paragraph" w:styleId="BodyTextIndent3">
    <w:name w:val="Body Text Indent 3"/>
    <w:basedOn w:val="Normal"/>
    <w:link w:val="BodyTextIndent3Char"/>
    <w:rsid w:val="00BF110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110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D3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trpc@setrpc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68B078-6A77-4175-B340-A1C8B2EF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sdavis</dc:creator>
  <cp:keywords/>
  <dc:description/>
  <cp:lastModifiedBy>Lucie Michaud</cp:lastModifiedBy>
  <cp:revision>7</cp:revision>
  <cp:lastPrinted>2017-01-20T16:50:00Z</cp:lastPrinted>
  <dcterms:created xsi:type="dcterms:W3CDTF">2021-01-06T17:25:00Z</dcterms:created>
  <dcterms:modified xsi:type="dcterms:W3CDTF">2021-01-13T15:16:00Z</dcterms:modified>
</cp:coreProperties>
</file>